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4 (Framework Management)</w:t>
      </w:r>
    </w:p>
    <w:p w:rsidR="00000000" w:rsidDel="00000000" w:rsidP="00000000" w:rsidRDefault="00000000" w:rsidRPr="00000000" w14:paraId="0000000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14.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28"/>
        <w:gridCol w:w="5386"/>
        <w:tblGridChange w:id="0">
          <w:tblGrid>
            <w:gridCol w:w="2928"/>
            <w:gridCol w:w="5386"/>
          </w:tblGrid>
        </w:tblGridChange>
      </w:tblGrid>
      <w:tr>
        <w:trPr>
          <w:cantSplit w:val="0"/>
          <w:tblHeader w:val="0"/>
        </w:trPr>
        <w:tc>
          <w:tcPr>
            <w:shd w:fill="auto" w:val="clear"/>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p>
        </w:tc>
        <w:tc>
          <w:tcPr>
            <w:shd w:fill="auto" w:val="clear"/>
          </w:tcPr>
          <w:p w:rsidR="00000000" w:rsidDel="00000000" w:rsidP="00000000" w:rsidRDefault="00000000" w:rsidRPr="00000000" w14:paraId="0000000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 and</w:t>
            </w:r>
          </w:p>
        </w:tc>
      </w:tr>
      <w:tr>
        <w:trPr>
          <w:cantSplit w:val="0"/>
          <w:tblHeader w:val="0"/>
        </w:trP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tc>
        <w:tc>
          <w:tcPr>
            <w:shd w:fill="auto" w:val="clear"/>
          </w:tcPr>
          <w:p w:rsidR="00000000" w:rsidDel="00000000" w:rsidP="00000000" w:rsidRDefault="00000000" w:rsidRPr="00000000" w14:paraId="00000007">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3.9 of this Schedule.</w:t>
            </w:r>
          </w:p>
        </w:tc>
      </w:tr>
    </w:tbl>
    <w:p w:rsidR="00000000" w:rsidDel="00000000" w:rsidP="00000000" w:rsidRDefault="00000000" w:rsidRPr="00000000" w14:paraId="0000000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and the Supplier will work together</w:t>
      </w:r>
    </w:p>
    <w:p w:rsidR="00000000" w:rsidDel="00000000" w:rsidP="00000000" w:rsidRDefault="00000000" w:rsidRPr="00000000" w14:paraId="0000000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000000" w:rsidDel="00000000" w:rsidP="00000000" w:rsidRDefault="00000000" w:rsidRPr="00000000" w14:paraId="0000000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achieve this strategic relationship, there will be a requirement to adopt proactive framework management activities which will be informed by quality Management Information, and the sharing of information between the Supplier and CCS.</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outlines the general structures and management activities that the Parties shall follow during the Framework Period.</w:t>
      </w:r>
    </w:p>
    <w:p w:rsidR="00000000" w:rsidDel="00000000" w:rsidP="00000000" w:rsidRDefault="00000000" w:rsidRPr="00000000" w14:paraId="0000000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w:t>
      </w:r>
    </w:p>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 Structure</w:t>
      </w:r>
    </w:p>
    <w:p w:rsidR="00000000" w:rsidDel="00000000" w:rsidP="00000000" w:rsidRDefault="00000000" w:rsidRPr="00000000" w14:paraId="0000000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 suitably qualified nominated contact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put in place a structure to manage this Contract in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accordance with Framework Schedule 1 (Specification) and the Performance Indicators. </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governance structure will be agreed between the Parties as soon as reasonably practicable following the Framework Start Date.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discussions between the Parties following the Framework Start Date, where requested by CCS the Supplier shall produce and issue to CCS a draft supplier action plan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Action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2">
      <w:pPr>
        <w:pageBreakBefore w:val="0"/>
        <w:rPr>
          <w:rFonts w:ascii="Arial" w:cs="Arial" w:eastAsia="Arial" w:hAnsi="Arial"/>
          <w:sz w:val="24"/>
          <w:szCs w:val="24"/>
        </w:rPr>
      </w:pPr>
      <w:bookmarkStart w:colFirst="0" w:colLast="0" w:name="_heading=h.30j0zll" w:id="1"/>
      <w:bookmarkEnd w:id="1"/>
      <w:r w:rsidDel="00000000" w:rsidR="00000000" w:rsidRPr="00000000">
        <w:br w:type="page"/>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requests from CCS in regard to compliance requirements as required including:</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Dun and Bradstreet risk failure score monitoring;</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evidence that the Required Insurances and Additional Insurances have been renewed and maintained;</w:t>
      </w:r>
    </w:p>
    <w:p w:rsidR="00000000" w:rsidDel="00000000" w:rsidP="00000000" w:rsidRDefault="00000000" w:rsidRPr="00000000" w14:paraId="0000001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payment performance; and</w:t>
      </w:r>
    </w:p>
    <w:p w:rsidR="00000000" w:rsidDel="00000000" w:rsidP="00000000" w:rsidRDefault="00000000" w:rsidRPr="00000000" w14:paraId="0000001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verification of required accreditations &amp; certifications.</w:t>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10.7 (Partially ending and suspending the contract), for a period as decided by CCS. </w:t>
      </w:r>
    </w:p>
    <w:p w:rsidR="00000000" w:rsidDel="00000000" w:rsidP="00000000" w:rsidRDefault="00000000" w:rsidRPr="00000000" w14:paraId="0000001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performance review meetings will take place at CCS’s premises throughout the Framework Contract Period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("Supplier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ask the Supplier to discuss any instances known to the Supplier where any Other Contracting Authority decided not to use this Framework Contract for their order.</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shall be attended, as a minimum, by CCS Representative(s) and the Supplier Framework Manager.</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Supplier’s Performance will be measured</w:t>
      </w:r>
    </w:p>
    <w:p w:rsidR="00000000" w:rsidDel="00000000" w:rsidP="00000000" w:rsidRDefault="00000000" w:rsidRPr="00000000" w14:paraId="0000002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performance will be measured by the following Performance Indicators (“PI”):</w:t>
      </w:r>
    </w:p>
    <w:p w:rsidR="00000000" w:rsidDel="00000000" w:rsidP="00000000" w:rsidRDefault="00000000" w:rsidRPr="00000000" w14:paraId="00000024">
      <w:pPr>
        <w:keepNext w:val="1"/>
        <w:tabs>
          <w:tab w:val="left" w:leader="none" w:pos="1134"/>
        </w:tabs>
        <w:spacing w:after="120" w:before="120" w:line="240" w:lineRule="auto"/>
        <w:ind w:left="360" w:firstLine="0"/>
        <w:rPr>
          <w:rFonts w:ascii="Arial" w:cs="Arial" w:eastAsia="Arial" w:hAnsi="Arial"/>
          <w:sz w:val="24"/>
          <w:szCs w:val="24"/>
        </w:rPr>
      </w:pPr>
      <w:r w:rsidDel="00000000" w:rsidR="00000000" w:rsidRPr="00000000">
        <w:rPr>
          <w:rtl w:val="0"/>
        </w:rPr>
      </w:r>
    </w:p>
    <w:tbl>
      <w:tblPr>
        <w:tblStyle w:val="Table2"/>
        <w:tblW w:w="8926.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823"/>
        <w:gridCol w:w="2835"/>
        <w:gridCol w:w="2268"/>
        <w:tblGridChange w:id="0">
          <w:tblGrid>
            <w:gridCol w:w="3823"/>
            <w:gridCol w:w="2835"/>
            <w:gridCol w:w="226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5">
            <w:pPr>
              <w:keepNext w:val="1"/>
              <w:spacing w:after="80" w:before="8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Performance Indicator (PI)</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6">
            <w:pPr>
              <w:keepNext w:val="1"/>
              <w:spacing w:after="80" w:before="8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PI Target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7">
            <w:pPr>
              <w:keepNext w:val="1"/>
              <w:spacing w:after="80" w:before="8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Measured by</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8">
            <w:pPr>
              <w:keepNext w:val="1"/>
              <w:spacing w:after="80" w:before="80" w:lineRule="auto"/>
              <w:ind w:left="142" w:firstLine="0"/>
              <w:rPr>
                <w:rFonts w:ascii="Arial" w:cs="Arial" w:eastAsia="Arial" w:hAnsi="Arial"/>
                <w:sz w:val="24"/>
                <w:szCs w:val="24"/>
              </w:rPr>
            </w:pP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spacing w:after="80" w:before="80" w:lineRule="auto"/>
              <w:ind w:left="2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 Confirmation that supplier matrix is up to date or provide any relevant changes to the Authority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keepNext w:val="1"/>
              <w:spacing w:after="80" w:before="80" w:lineRule="auto"/>
              <w:ind w:left="142"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spacing w:after="80" w:before="8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Confirmation at contract review by supplier that the supplier matrix is up to date</w:t>
            </w: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2. MI returns: All MI returns to be returned to CCS by the Reporting Date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 if submitted by the Reporting Date</w:t>
            </w:r>
          </w:p>
          <w:p w:rsidR="00000000" w:rsidDel="00000000" w:rsidP="00000000" w:rsidRDefault="00000000" w:rsidRPr="00000000" w14:paraId="00000030">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60% if submitted up to 3 days late</w:t>
            </w:r>
          </w:p>
          <w:p w:rsidR="00000000" w:rsidDel="00000000" w:rsidP="00000000" w:rsidRDefault="00000000" w:rsidRPr="00000000" w14:paraId="00000031">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 if submitted over 3 working dates late</w:t>
            </w:r>
          </w:p>
          <w:p w:rsidR="00000000" w:rsidDel="00000000" w:rsidP="00000000" w:rsidRDefault="00000000" w:rsidRPr="00000000" w14:paraId="00000032">
            <w:pPr>
              <w:keepNext w:val="1"/>
              <w:spacing w:after="80" w:before="80" w:lineRule="auto"/>
              <w:ind w:left="142" w:firstLine="0"/>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3">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the Authority ( as evidenced within the Authority’s data management system</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3. All invoices to be paid within 30 calendar days of issue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5">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 if paid within 30 calendar days of issue</w:t>
            </w:r>
          </w:p>
          <w:p w:rsidR="00000000" w:rsidDel="00000000" w:rsidP="00000000" w:rsidRDefault="00000000" w:rsidRPr="00000000" w14:paraId="00000036">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 if paid over 30 calendar days of issue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7">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the Authority (as evidenced within the Authority’s finance system</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8">
            <w:pPr>
              <w:spacing w:after="80" w:before="80" w:lineRule="auto"/>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4. Supplier self-audit certificate to be issued to the Authority in accordance with the Framework Agreement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9">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 if certificate is confirmed</w:t>
            </w:r>
          </w:p>
          <w:p w:rsidR="00000000" w:rsidDel="00000000" w:rsidP="00000000" w:rsidRDefault="00000000" w:rsidRPr="00000000" w14:paraId="0000003A">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 if no certificate is confirmed</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B">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the Authority</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C">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5. Actions identified in and Audit Report to be delivered by the dates set out in the Audit Report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D">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 if no Action Plan is required or if all actions since last audit have been delivered to plan</w:t>
            </w:r>
          </w:p>
          <w:p w:rsidR="00000000" w:rsidDel="00000000" w:rsidP="00000000" w:rsidRDefault="00000000" w:rsidRPr="00000000" w14:paraId="0000003E">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66% if up to two actions are late</w:t>
            </w:r>
          </w:p>
          <w:p w:rsidR="00000000" w:rsidDel="00000000" w:rsidP="00000000" w:rsidRDefault="00000000" w:rsidRPr="00000000" w14:paraId="0000003F">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33% if three or four actions are late</w:t>
            </w:r>
          </w:p>
          <w:p w:rsidR="00000000" w:rsidDel="00000000" w:rsidP="00000000" w:rsidRDefault="00000000" w:rsidRPr="00000000" w14:paraId="00000040">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 if more than four actions are late</w:t>
            </w:r>
          </w:p>
          <w:p w:rsidR="00000000" w:rsidDel="00000000" w:rsidP="00000000" w:rsidRDefault="00000000" w:rsidRPr="00000000" w14:paraId="00000041">
            <w:pPr>
              <w:keepNext w:val="1"/>
              <w:spacing w:after="80" w:before="80" w:lineRule="auto"/>
              <w:ind w:left="142" w:firstLine="0"/>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2">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the Authority of completion of the actions by the dates identified in the Audit Report</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3">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6. Services to be provided under Call Off Agreements to the satisfaction of customers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4">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90% satisfaction from customer satisfaction survey.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5">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the Authority of the suppliers performance against customer satisfaction surveys</w:t>
            </w:r>
          </w:p>
        </w:tc>
      </w:tr>
    </w:tbl>
    <w:p w:rsidR="00000000" w:rsidDel="00000000" w:rsidP="00000000" w:rsidRDefault="00000000" w:rsidRPr="00000000" w14:paraId="00000046">
      <w:pPr>
        <w:tabs>
          <w:tab w:val="left" w:leader="none" w:pos="1134"/>
        </w:tabs>
        <w:spacing w:after="120" w:before="120" w:line="240" w:lineRule="auto"/>
        <w:rPr>
          <w:rFonts w:ascii="Arial" w:cs="Arial" w:eastAsia="Arial" w:hAnsi="Arial"/>
          <w:sz w:val="24"/>
          <w:szCs w:val="24"/>
        </w:rPr>
      </w:pPr>
      <w:r w:rsidDel="00000000" w:rsidR="00000000" w:rsidRPr="00000000">
        <w:rPr>
          <w:rtl w:val="0"/>
        </w:rPr>
      </w:r>
    </w:p>
    <w:tbl>
      <w:tblPr>
        <w:tblStyle w:val="Table3"/>
        <w:tblW w:w="800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93"/>
        <w:gridCol w:w="1476"/>
        <w:gridCol w:w="2234"/>
        <w:tblGridChange w:id="0">
          <w:tblGrid>
            <w:gridCol w:w="4293"/>
            <w:gridCol w:w="1476"/>
            <w:gridCol w:w="2234"/>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47">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48">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49">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A">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D">
            <w:pPr>
              <w:spacing w:after="80" w:before="80" w:lineRule="auto"/>
              <w:rPr>
                <w:rFonts w:ascii="Arial" w:cs="Arial" w:eastAsia="Arial" w:hAnsi="Arial"/>
                <w:sz w:val="24"/>
                <w:szCs w:val="24"/>
                <w:highlight w:val="yel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E">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0"/>
                <w:i w:val="0"/>
                <w:smallCaps w:val="0"/>
                <w:strike w:val="0"/>
                <w:color w:val="000000"/>
                <w:sz w:val="24"/>
                <w:szCs w:val="24"/>
                <w:highlight w:val="green"/>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F">
            <w:pPr>
              <w:spacing w:after="80" w:before="80" w:lineRule="auto"/>
              <w:rPr>
                <w:rFonts w:ascii="Arial" w:cs="Arial" w:eastAsia="Arial" w:hAnsi="Arial"/>
                <w:b w:val="1"/>
                <w:sz w:val="24"/>
                <w:szCs w:val="24"/>
              </w:rPr>
            </w:pP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0">
            <w:pPr>
              <w:spacing w:after="80" w:before="80" w:lineRule="auto"/>
              <w:rPr>
                <w:rFonts w:ascii="Arial" w:cs="Arial" w:eastAsia="Arial" w:hAnsi="Arial"/>
                <w:sz w:val="24"/>
                <w:szCs w:val="24"/>
                <w:highlight w:val="yel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1">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2">
            <w:pPr>
              <w:spacing w:after="80" w:before="80" w:lineRule="auto"/>
              <w:rPr>
                <w:rFonts w:ascii="Arial" w:cs="Arial" w:eastAsia="Arial" w:hAnsi="Arial"/>
                <w:sz w:val="24"/>
                <w:szCs w:val="24"/>
                <w:highlight w:val="yellow"/>
              </w:rPr>
            </w:pPr>
            <w:r w:rsidDel="00000000" w:rsidR="00000000" w:rsidRPr="00000000">
              <w:rPr>
                <w:rtl w:val="0"/>
              </w:rPr>
            </w:r>
          </w:p>
        </w:tc>
      </w:tr>
    </w:tbl>
    <w:p w:rsidR="00000000" w:rsidDel="00000000" w:rsidP="00000000" w:rsidRDefault="00000000" w:rsidRPr="00000000" w14:paraId="00000053">
      <w:pPr>
        <w:pageBreakBefore w:val="0"/>
        <w:tabs>
          <w:tab w:val="left" w:leader="none" w:pos="1134"/>
        </w:tabs>
        <w:spacing w:after="120" w:before="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PIs and establish processes to monitor its performance against them and the Supplier’s achievement of PIs shall be reviewed during the Supplier Review Meetings. </w:t>
      </w:r>
    </w:p>
    <w:p w:rsidR="00000000" w:rsidDel="00000000" w:rsidP="00000000" w:rsidRDefault="00000000" w:rsidRPr="00000000" w14:paraId="0000005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adjust, introduce new, or remove PIs throughout the Framework Contract Period, however any significant changes to PIs shall be agreed between CCS and the Supplier in accordance with the Variation Procedure.</w:t>
      </w:r>
    </w:p>
    <w:p w:rsidR="00000000" w:rsidDel="00000000" w:rsidP="00000000" w:rsidRDefault="00000000" w:rsidRPr="00000000" w14:paraId="0000005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use and publish the performance of the Supplier against the PIs without restriction.</w:t>
      </w:r>
    </w:p>
    <w:p w:rsidR="00000000" w:rsidDel="00000000" w:rsidP="00000000" w:rsidRDefault="00000000" w:rsidRPr="00000000" w14:paraId="00000057">
      <w:pPr>
        <w:keepNext w:val="0"/>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must do to measure their performance</w:t>
      </w:r>
    </w:p>
    <w:p w:rsidR="00000000" w:rsidDel="00000000" w:rsidP="00000000" w:rsidRDefault="00000000" w:rsidRPr="00000000" w14:paraId="00000058">
      <w:pPr>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000000" w:rsidDel="00000000" w:rsidP="00000000" w:rsidRDefault="00000000" w:rsidRPr="00000000" w14:paraId="0000005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5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5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metrics that are to be implemented to measure efficiency shall be developed and agreed between CCS and the Supplier. Such metrics shall be incorporated into the list of PIs set out in this Schedule.</w:t>
      </w:r>
    </w:p>
    <w:p w:rsidR="00000000" w:rsidDel="00000000" w:rsidP="00000000" w:rsidRDefault="00000000" w:rsidRPr="00000000" w14:paraId="0000005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ongoing progress and development of the efficiency tracking performance measures shall be reported through framework management activities as outlined in this Schedule.</w:t>
      </w:r>
    </w:p>
    <w:p w:rsidR="00000000" w:rsidDel="00000000" w:rsidP="00000000" w:rsidRDefault="00000000" w:rsidRPr="00000000" w14:paraId="0000005D">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to do if CCS and the Supplier can’t agree about the performance </w:t>
      </w:r>
    </w:p>
    <w:p w:rsidR="00000000" w:rsidDel="00000000" w:rsidP="00000000" w:rsidRDefault="00000000" w:rsidRPr="00000000" w14:paraId="0000005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rsidR="00000000" w:rsidDel="00000000" w:rsidP="00000000" w:rsidRDefault="00000000" w:rsidRPr="00000000" w14:paraId="0000005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cases where CCS Authorised Representative and the Supplier Authorised Representative fail to reach a solution within a reasonable period of time, the matter shall be referred to the Dispute Resolution Procedure.</w:t>
      </w:r>
    </w:p>
    <w:p w:rsidR="00000000" w:rsidDel="00000000" w:rsidP="00000000" w:rsidRDefault="00000000" w:rsidRPr="00000000" w14:paraId="00000060">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Marketing</w:t>
      </w:r>
    </w:p>
    <w:p w:rsidR="00000000" w:rsidDel="00000000" w:rsidP="00000000" w:rsidRDefault="00000000" w:rsidRPr="00000000" w14:paraId="0000006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 person is appointed as Supplier Marketing Contact who shall be responsible for the marketing obligations of the Supplier in relation to this Contract. </w:t>
      </w:r>
    </w:p>
    <w:p w:rsidR="00000000" w:rsidDel="00000000" w:rsidP="00000000" w:rsidRDefault="00000000" w:rsidRPr="00000000" w14:paraId="0000006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contribute to CCS publications</w:t>
      </w:r>
    </w:p>
    <w:p w:rsidR="00000000" w:rsidDel="00000000" w:rsidP="00000000" w:rsidRDefault="00000000" w:rsidRPr="00000000" w14:paraId="0000006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supply current information relating to the Goods and/or Services it offers for inclusion in CCS marketing materials when required by CCS from time to time.</w:t>
      </w:r>
    </w:p>
    <w:p w:rsidR="00000000" w:rsidDel="00000000" w:rsidP="00000000" w:rsidRDefault="00000000" w:rsidRPr="00000000" w14:paraId="0000006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shall be provided in such form and at such time as CCS may request.</w:t>
      </w:r>
    </w:p>
    <w:p w:rsidR="00000000" w:rsidDel="00000000" w:rsidP="00000000" w:rsidRDefault="00000000" w:rsidRPr="00000000" w14:paraId="0000006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to comply with the provisions of Paragraphs 7.2 and 7.3 may result in the Supplier's exclusion from the use of such marketing materials.</w:t>
      </w:r>
    </w:p>
    <w:p w:rsidR="00000000" w:rsidDel="00000000" w:rsidP="00000000" w:rsidRDefault="00000000" w:rsidRPr="00000000" w14:paraId="0000006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Suppliers can say in its own publications</w:t>
      </w:r>
    </w:p>
    <w:p w:rsidR="00000000" w:rsidDel="00000000" w:rsidP="00000000" w:rsidRDefault="00000000" w:rsidRPr="00000000" w14:paraId="0000006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marketing materials produced by the Supplier in relation to this Framework shall at all times comply with the CCS branding guidance at</w:t>
        <w:tab/>
        <w:t xml:space="preserve">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https://www.gov.uk/government/publications/crown-commercial-service-supplier-logo-and-brand-guidelines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periodically update and revise its marketing materials to ensure ongoing compliance.</w:t>
      </w:r>
    </w:p>
    <w:p w:rsidR="00000000" w:rsidDel="00000000" w:rsidP="00000000" w:rsidRDefault="00000000" w:rsidRPr="00000000" w14:paraId="0000006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regularly review the content of any information which appears on its website and which relates to each Contract and ensure that such information is up to date at all times.</w:t>
      </w:r>
    </w:p>
    <w:p w:rsidR="00000000" w:rsidDel="00000000" w:rsidP="00000000" w:rsidRDefault="00000000" w:rsidRPr="00000000" w14:paraId="0000006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rsidR="00000000" w:rsidDel="00000000" w:rsidP="00000000" w:rsidRDefault="00000000" w:rsidRPr="00000000" w14:paraId="0000006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Where CCS might oversee parts of the Call-Off Contracts</w:t>
      </w:r>
    </w:p>
    <w:p w:rsidR="00000000" w:rsidDel="00000000" w:rsidP="00000000" w:rsidRDefault="00000000" w:rsidRPr="00000000" w14:paraId="0000006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have oversight of certain processes which are operated under Call-Off Contracts. Such oversight shall be provided in relation to the operation of the following Schedules in each Call-Off  Contract:</w:t>
      </w:r>
    </w:p>
    <w:p w:rsidR="00000000" w:rsidDel="00000000" w:rsidP="00000000" w:rsidRDefault="00000000" w:rsidRPr="00000000" w14:paraId="0000006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1" w:right="0" w:hanging="720"/>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3 (Continuous Improvement);]</w:t>
      </w:r>
    </w:p>
    <w:p w:rsidR="00000000" w:rsidDel="00000000" w:rsidP="00000000" w:rsidRDefault="00000000" w:rsidRPr="00000000" w14:paraId="0000006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1"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8 (Business Continuity and Disaster Recovery);]</w:t>
      </w:r>
    </w:p>
    <w:p w:rsidR="00000000" w:rsidDel="00000000" w:rsidP="00000000" w:rsidRDefault="00000000" w:rsidRPr="00000000" w14:paraId="0000006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9 (Security); and]</w:t>
      </w:r>
    </w:p>
    <w:p w:rsidR="00000000" w:rsidDel="00000000" w:rsidP="00000000" w:rsidRDefault="00000000" w:rsidRPr="00000000" w14:paraId="0000007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16 (Benchmarking).]</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16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"Supported Schedules"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support CCS involvement</w:t>
      </w:r>
    </w:p>
    <w:p w:rsidR="00000000" w:rsidDel="00000000" w:rsidP="00000000" w:rsidRDefault="00000000" w:rsidRPr="00000000" w14:paraId="0000007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as reasonably required by CCS in relation to the Supported Schedules including:</w:t>
      </w:r>
    </w:p>
    <w:p w:rsidR="00000000" w:rsidDel="00000000" w:rsidP="00000000" w:rsidRDefault="00000000" w:rsidRPr="00000000" w14:paraId="0000007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information;</w:t>
      </w:r>
    </w:p>
    <w:p w:rsidR="00000000" w:rsidDel="00000000" w:rsidP="00000000" w:rsidRDefault="00000000" w:rsidRPr="00000000" w14:paraId="0000007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7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matters as CCS may notify to the Supplier from time to time.</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CCS might manage the process for Buyers collectively </w:t>
      </w:r>
    </w:p>
    <w:p w:rsidR="00000000" w:rsidDel="00000000" w:rsidP="00000000" w:rsidRDefault="00000000" w:rsidRPr="00000000" w14:paraId="0000007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general oversight as referred to above the following specific oversight shall apply to the individual Supported Schedules:</w:t>
      </w:r>
    </w:p>
    <w:p w:rsidR="00000000" w:rsidDel="00000000" w:rsidP="00000000" w:rsidRDefault="00000000" w:rsidRPr="00000000" w14:paraId="0000007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3 (Continuous Improvement) - the Supplier shall:</w:t>
      </w:r>
    </w:p>
    <w:p w:rsidR="00000000" w:rsidDel="00000000" w:rsidP="00000000" w:rsidRDefault="00000000" w:rsidRPr="00000000" w14:paraId="0000007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adopt a policy of continuous improvement in relation to the Deliverables;</w:t>
      </w:r>
    </w:p>
    <w:p w:rsidR="00000000" w:rsidDel="00000000" w:rsidP="00000000" w:rsidRDefault="00000000" w:rsidRPr="00000000" w14:paraId="0000007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p>
    <w:p w:rsidR="00000000" w:rsidDel="00000000" w:rsidP="00000000" w:rsidRDefault="00000000" w:rsidRPr="00000000" w14:paraId="0000007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8 (Business Continuity and Disaster Recovery) - the Supplier shall:</w:t>
      </w:r>
    </w:p>
    <w:p w:rsidR="00000000" w:rsidDel="00000000" w:rsidP="00000000" w:rsidRDefault="00000000" w:rsidRPr="00000000" w14:paraId="0000007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BCDR plan that can be used by each Buyer and shall make it available to CCS so that it can be published to potential Buyers; and</w:t>
      </w:r>
    </w:p>
    <w:p w:rsidR="00000000" w:rsidDel="00000000" w:rsidP="00000000" w:rsidRDefault="00000000" w:rsidRPr="00000000" w14:paraId="0000007E">
      <w:pPr>
        <w:pageBreakBefore w:val="0"/>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the invocation or potential invocation of any BCDR plan and the Supplier shall provide such support as CCS may reasonably require to coordinate the application of BCDR plans across all Call Off Contracts.]</w:t>
      </w:r>
    </w:p>
    <w:p w:rsidR="00000000" w:rsidDel="00000000" w:rsidP="00000000" w:rsidRDefault="00000000" w:rsidRPr="00000000" w14:paraId="0000008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9 (Security) - the Supplier shall:</w:t>
      </w:r>
    </w:p>
    <w:p w:rsidR="00000000" w:rsidDel="00000000" w:rsidP="00000000" w:rsidRDefault="00000000" w:rsidRPr="00000000" w14:paraId="0000008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552" w:right="0" w:hanging="4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Security Plan that can be used by each Buyer and shall make it available to CCS so that it can be published to potential Buyers; and</w:t>
      </w:r>
    </w:p>
    <w:p w:rsidR="00000000" w:rsidDel="00000000" w:rsidP="00000000" w:rsidRDefault="00000000" w:rsidRPr="00000000" w14:paraId="0000008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breach of any Security Plan and the Supplier shall provide such support as CCS may reasonably require to coordinate the application of Security Plans across all Call Off Contracts.]</w:t>
      </w:r>
    </w:p>
    <w:p w:rsidR="00000000" w:rsidDel="00000000" w:rsidP="00000000" w:rsidRDefault="00000000" w:rsidRPr="00000000" w14:paraId="0000008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16 (Benchmarking) - the Supplier:</w:t>
      </w:r>
    </w:p>
    <w:p w:rsidR="00000000" w:rsidDel="00000000" w:rsidP="00000000" w:rsidRDefault="00000000" w:rsidRPr="00000000" w14:paraId="0000008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notify CCS in the event that any benchmarker is appoint in respect of any Call Off Contract and the Supplier recognises that CCS may want to co-ordinate how benchmarking is conducted across multiple Call Off Contracts;</w:t>
      </w:r>
    </w:p>
    <w:p w:rsidR="00000000" w:rsidDel="00000000" w:rsidP="00000000" w:rsidRDefault="00000000" w:rsidRPr="00000000" w14:paraId="0000008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where CCS is appointed as agent by Buyers in respect of benchmarking, co-operate with CCS in order to operate the benchmarking as efficiently as possible;</w:t>
      </w:r>
    </w:p>
    <w:p w:rsidR="00000000" w:rsidDel="00000000" w:rsidP="00000000" w:rsidRDefault="00000000" w:rsidRPr="00000000" w14:paraId="0000008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p>
    <w:p w:rsidR="00000000" w:rsidDel="00000000" w:rsidP="00000000" w:rsidRDefault="00000000" w:rsidRPr="00000000" w14:paraId="0000008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highlight w:val="red"/>
          <w:u w:val="none"/>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tab/>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RM6323</w:t>
      <w:tab/>
      <w:t xml:space="preserve">                                           </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2">
    <w:pPr>
      <w:spacing w:after="0" w:line="240" w:lineRule="auto"/>
      <w:jc w:val="both"/>
      <w:rPr/>
    </w:pPr>
    <w:r w:rsidDel="00000000" w:rsidR="00000000" w:rsidRPr="00000000">
      <w:rPr>
        <w:rFonts w:ascii="Arial" w:cs="Arial" w:eastAsia="Arial" w:hAnsi="Arial"/>
        <w:sz w:val="20"/>
        <w:szCs w:val="20"/>
        <w:rtl w:val="0"/>
      </w:rPr>
      <w:t xml:space="preserve">Model Version: v3.4</w:t>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pageBreakBefore w:val="0"/>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pageBreakBefore w:val="0"/>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pageBreakBefore w:val="0"/>
      <w:tabs>
        <w:tab w:val="left" w:pos="-8987"/>
        <w:tab w:val="left"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cs="Times New Roman" w:eastAsia="Times New Roman" w:hAnsi="Arial"/>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val="1"/>
    <w:qFormat w:val="1"/>
    <w:pPr>
      <w:keepNext w:val="1"/>
      <w:keepLines w:val="1"/>
      <w:spacing w:after="0" w:before="200"/>
      <w:outlineLvl w:val="7"/>
    </w:pPr>
    <w:rPr>
      <w:rFonts w:asciiTheme="majorHAnsi" w:cstheme="majorBidi" w:eastAsiaTheme="majorEastAsia" w:hAnsiTheme="majorHAnsi"/>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ind w:left="1656"/>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clear" w:pos="1985"/>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overflowPunct w:val="0"/>
      <w:autoSpaceDE w:val="0"/>
      <w:autoSpaceDN w:val="0"/>
      <w:adjustRightInd w:val="0"/>
      <w:spacing w:after="120" w:line="240" w:lineRule="auto"/>
      <w:jc w:val="both"/>
      <w:textAlignment w:val="baseline"/>
    </w:pPr>
    <w:rPr>
      <w:rFonts w:ascii="Calibri" w:cs="Arial" w:eastAsia="Times New Roman" w:hAnsi="Calibri"/>
    </w:r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Calibri" w:cs="Arial" w:eastAsia="Times New Roman" w:hAnsi="Calibri"/>
      <w:b w:val="1"/>
    </w:rPr>
  </w:style>
  <w:style w:type="paragraph" w:styleId="GPSL1SCHEDULEHeading" w:customStyle="1">
    <w:name w:val="GPS L1 SCHEDULE Heading"/>
    <w:basedOn w:val="GPSL1CLAUSEHEADING"/>
    <w:link w:val="GPSL1SCHEDULEHeadingChar"/>
    <w:qFormat w:val="1"/>
    <w:rsid w:val="005C6957"/>
    <w:pPr>
      <w:ind w:left="360" w:hanging="360"/>
      <w:outlineLvl w:val="9"/>
    </w:pPr>
    <w:rPr>
      <w:caps w:val="0"/>
    </w:r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L2Numbered" w:customStyle="1">
    <w:name w:val="GPS L2 Numbered"/>
    <w:basedOn w:val="GPSL2NumberedBoldHeading"/>
    <w:link w:val="GPSL2NumberedChar"/>
    <w:qFormat w:val="1"/>
    <w:pPr>
      <w:tabs>
        <w:tab w:val="clear" w:pos="1134"/>
      </w:tabs>
      <w:ind w:left="720"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5C6957"/>
    <w:rPr>
      <w:rFonts w:ascii="Calibri" w:cs="Arial" w:eastAsia="STZhongsong" w:hAnsi="Calibri"/>
      <w:b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Heading8Char" w:customStyle="1">
    <w:name w:val="Heading 8 Char"/>
    <w:basedOn w:val="DefaultParagraphFont"/>
    <w:link w:val="Heading8"/>
    <w:rPr>
      <w:rFonts w:asciiTheme="majorHAnsi" w:cstheme="majorBidi" w:eastAsiaTheme="majorEastAsia" w:hAnsiTheme="majorHAnsi"/>
      <w:color w:val="404040" w:themeColor="text1" w:themeTint="0000BF"/>
      <w:sz w:val="20"/>
      <w:szCs w:val="20"/>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numbering" w:styleId="WWOutlineListStyle8" w:customStyle="1">
    <w:name w:val="WW_OutlineListStyle_8"/>
    <w:basedOn w:val="NoList"/>
    <w:pPr>
      <w:numPr>
        <w:numId w:val="4"/>
      </w:numPr>
    </w:pPr>
  </w:style>
  <w:style w:type="character" w:styleId="Hyperlink">
    <w:name w:val="Hyperlink"/>
    <w:basedOn w:val="DefaultParagraphFont"/>
    <w:uiPriority w:val="99"/>
    <w:unhideWhenUsed w:val="1"/>
    <w:rPr>
      <w:color w:val="0000ff" w:themeColor="hyperlink"/>
      <w:u w:val="single"/>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style>
  <w:style w:type="paragraph" w:styleId="GPSL2numberedclause" w:customStyle="1">
    <w:name w:val="GPS L2 numbered clause"/>
    <w:basedOn w:val="Normal"/>
    <w:link w:val="GPSL2numberedclauseChar1"/>
    <w:qFormat w:val="1"/>
    <w:pPr>
      <w:tabs>
        <w:tab w:val="num" w:pos="720"/>
        <w:tab w:val="left" w:pos="1134"/>
      </w:tabs>
      <w:adjustRightInd w:val="0"/>
      <w:spacing w:after="120" w:before="120" w:line="240" w:lineRule="auto"/>
      <w:ind w:left="720" w:hanging="720"/>
      <w:jc w:val="both"/>
    </w:pPr>
    <w:rPr>
      <w:rFonts w:ascii="Calibri" w:cs="Arial" w:eastAsia="Times New Roman" w:hAnsi="Calibri"/>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crown-commercial-service-supplier-logo-and-brand-guidelin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SaB3Q1rg2kK2AXy0Bk/idVi28OQ==">AMUW2mVtvS1XL6rM0vkvd90B7iAf2dhWKyfC+nePKUQo5FF1Vz7acRdeMS4SHSRfgJLEPgtNIGXCg528ry9aQ+QhPtMhIPqYcb1EtOKDFjPksvwGKVeLnlP2JW6NZw0SvBt76ZonPfJBjzq/zhz1KOFKWHC6JMeU4ImMwwYRfswyVIatiri5TXHLyhGaDmr14kAI4rDdGCYIJ9KdnRAO4cBJABglFcZ0QtRat+Q8WhZl99WjRF50p5gWAAZqkikk5KQEbufXZYXb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2020-10-06T15:38:00Z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